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04">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Status of the Controller</w:t>
      </w:r>
    </w:p>
    <w:p w:rsidR="00000000" w:rsidDel="00000000" w:rsidP="00000000" w:rsidRDefault="00000000" w:rsidRPr="00000000" w14:paraId="00000008">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iCs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8"/>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8"/>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8"/>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8"/>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8"/>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iCs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8"/>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8"/>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iCs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iCs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iCs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8"/>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8"/>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8"/>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p w:rsidR="00000000" w:rsidDel="00000000" w:rsidP="00000000" w:rsidRDefault="00000000" w:rsidRPr="00000000" w14:paraId="00000025">
      <w:pPr>
        <w:numPr>
          <w:ilvl w:val="3"/>
          <w:numId w:val="8"/>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p w:rsidR="00000000" w:rsidDel="00000000" w:rsidP="00000000" w:rsidRDefault="00000000" w:rsidRPr="00000000" w14:paraId="00000026">
      <w:pPr>
        <w:numPr>
          <w:ilvl w:val="3"/>
          <w:numId w:val="8"/>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8"/>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8"/>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
    <w:bookmarkEnd w:id="1"/>
    <w:p w:rsidR="00000000" w:rsidDel="00000000" w:rsidP="00000000" w:rsidRDefault="00000000" w:rsidRPr="00000000" w14:paraId="0000003C">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8"/>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Independent Controllers of Personal Data </w:t>
      </w:r>
    </w:p>
    <w:p w:rsidR="00000000" w:rsidDel="00000000" w:rsidP="00000000" w:rsidRDefault="00000000" w:rsidRPr="00000000" w14:paraId="00000049">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bCs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iCs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8"/>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bCs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REDACTED TEXT under FOIA Section 40, Personal Information</w:t>
      </w:r>
    </w:p>
    <w:p w:rsidR="00000000" w:rsidDel="00000000" w:rsidP="00000000" w:rsidRDefault="00000000" w:rsidRPr="00000000" w14:paraId="00000064">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REDACTED TEXT under FOIA Section 40, Personal Information</w:t>
      </w:r>
      <w:r w:rsidDel="00000000" w:rsidR="00000000" w:rsidRPr="00000000">
        <w:rPr>
          <w:rtl w:val="0"/>
        </w:rPr>
      </w:r>
    </w:p>
    <w:p w:rsidR="00000000" w:rsidDel="00000000" w:rsidP="00000000" w:rsidRDefault="00000000" w:rsidRPr="00000000" w14:paraId="00000065">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Details</w:t>
            </w:r>
          </w:p>
        </w:tc>
      </w:tr>
      <w:tr>
        <w:trPr>
          <w:cantSplit w:val="0"/>
          <w:trHeight w:val="1620" w:hRule="atLeast"/>
          <w:tblHeader w:val="0"/>
        </w:trPr>
        <w:tc>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p w:rsidR="00000000" w:rsidDel="00000000" w:rsidP="00000000" w:rsidRDefault="00000000" w:rsidRPr="00000000" w14:paraId="0000006B">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Relevant Authority is the Controller, and the Supplier is the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Data Protection Impact Assessment (DPIA) has been carried out to identify any personal data. Personal data provided by HMRC to the Supplier may only be used for the purposes specified by HMRC and will be: </w:t>
            </w:r>
          </w:p>
          <w:p w:rsidR="00000000" w:rsidDel="00000000" w:rsidP="00000000" w:rsidRDefault="00000000" w:rsidRPr="00000000" w14:paraId="00000070">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Customer Name </w:t>
            </w:r>
          </w:p>
          <w:p w:rsidR="00000000" w:rsidDel="00000000" w:rsidP="00000000" w:rsidRDefault="00000000" w:rsidRPr="00000000" w14:paraId="00000072">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Address </w:t>
            </w:r>
          </w:p>
          <w:p w:rsidR="00000000" w:rsidDel="00000000" w:rsidP="00000000" w:rsidRDefault="00000000" w:rsidRPr="00000000" w14:paraId="00000073">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Email Address </w:t>
            </w:r>
          </w:p>
          <w:p w:rsidR="00000000" w:rsidDel="00000000" w:rsidP="00000000" w:rsidRDefault="00000000" w:rsidRPr="00000000" w14:paraId="00000074">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Telephone Number Standard Industrial Code (SIC) Code </w:t>
            </w:r>
          </w:p>
          <w:p w:rsidR="00000000" w:rsidDel="00000000" w:rsidP="00000000" w:rsidRDefault="00000000" w:rsidRPr="00000000" w14:paraId="00000075">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Years in Self-Assessment (SA) </w:t>
            </w:r>
          </w:p>
          <w:p w:rsidR="00000000" w:rsidDel="00000000" w:rsidP="00000000" w:rsidRDefault="00000000" w:rsidRPr="00000000" w14:paraId="00000076">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Software used by customers for their last SA </w:t>
            </w:r>
          </w:p>
          <w:p w:rsidR="00000000" w:rsidDel="00000000" w:rsidP="00000000" w:rsidRDefault="00000000" w:rsidRPr="00000000" w14:paraId="00000077">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Whether an agent was used by customers for their last SA  </w:t>
            </w:r>
          </w:p>
          <w:p w:rsidR="00000000" w:rsidDel="00000000" w:rsidP="00000000" w:rsidRDefault="00000000" w:rsidRPr="00000000" w14:paraId="00000078">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Business Income</w:t>
            </w:r>
          </w:p>
          <w:p w:rsidR="00000000" w:rsidDel="00000000" w:rsidP="00000000" w:rsidRDefault="00000000" w:rsidRPr="00000000" w14:paraId="00000079">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this data will be to provide contact details for the Supplier to source the sample. </w:t>
            </w:r>
          </w:p>
          <w:p w:rsidR="00000000" w:rsidDel="00000000" w:rsidP="00000000" w:rsidRDefault="00000000" w:rsidRPr="00000000" w14:paraId="0000007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This data will be transferred securely using the Secure Data Exchange Service (SDES). </w:t>
            </w:r>
          </w:p>
          <w:p w:rsidR="00000000" w:rsidDel="00000000" w:rsidP="00000000" w:rsidRDefault="00000000" w:rsidRPr="00000000" w14:paraId="0000007D">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 </w:t>
            </w:r>
          </w:p>
          <w:p w:rsidR="00000000" w:rsidDel="00000000" w:rsidP="00000000" w:rsidRDefault="00000000" w:rsidRPr="00000000" w14:paraId="0000007F">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82">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Parties are Independent Controllers of Personal Data</w:t>
            </w:r>
          </w:p>
          <w:p w:rsidR="00000000" w:rsidDel="00000000" w:rsidP="00000000" w:rsidRDefault="00000000" w:rsidRPr="00000000" w14:paraId="00000083">
            <w:pPr>
              <w:rPr>
                <w:rFonts w:ascii="Arial" w:cs="Arial" w:eastAsia="Arial" w:hAnsi="Arial"/>
                <w:b w:val="1"/>
                <w:bCs w:val="1"/>
                <w:i w:val="1"/>
                <w:iCs w:val="1"/>
                <w:sz w:val="24"/>
                <w:szCs w:val="24"/>
                <w:highlight w:val="yellow"/>
              </w:rPr>
            </w:pPr>
            <w:r w:rsidDel="00000000" w:rsidR="00000000" w:rsidRPr="00000000">
              <w:rPr>
                <w:rtl w:val="0"/>
              </w:rPr>
            </w:r>
          </w:p>
          <w:p w:rsidR="00000000" w:rsidDel="00000000" w:rsidP="00000000" w:rsidRDefault="00000000" w:rsidRPr="00000000" w14:paraId="00000084">
            <w:pP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5">
            <w:pPr>
              <w:numPr>
                <w:ilvl w:val="0"/>
                <w:numId w:val="10"/>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Business contact details of Supplier Personnel for which the Supplier is the Controller.</w:t>
            </w:r>
          </w:p>
          <w:p w:rsidR="00000000" w:rsidDel="00000000" w:rsidP="00000000" w:rsidRDefault="00000000" w:rsidRPr="00000000" w14:paraId="00000086">
            <w:pPr>
              <w:numPr>
                <w:ilvl w:val="0"/>
                <w:numId w:val="10"/>
              </w:numPr>
              <w:pBdr>
                <w:top w:space="0" w:sz="0" w:val="nil"/>
                <w:left w:space="0" w:sz="0" w:val="nil"/>
                <w:bottom w:space="0" w:sz="0" w:val="nil"/>
                <w:right w:space="0" w:sz="0" w:val="nil"/>
                <w:between w:space="0" w:sz="0" w:val="nil"/>
              </w:pBdr>
              <w:ind w:left="720" w:hanging="360"/>
              <w:jc w:val="both"/>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iCs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7">
            <w:pPr>
              <w:pBdr>
                <w:top w:space="0" w:sz="0" w:val="nil"/>
                <w:left w:space="0" w:sz="0" w:val="nil"/>
                <w:bottom w:space="0" w:sz="0" w:val="nil"/>
                <w:right w:space="0" w:sz="0" w:val="nil"/>
                <w:between w:space="0" w:sz="0" w:val="nil"/>
              </w:pBdr>
              <w:ind w:left="720" w:firstLine="0"/>
              <w:jc w:val="both"/>
              <w:rPr>
                <w:rFonts w:ascii="Arial" w:cs="Arial" w:eastAsia="Arial" w:hAnsi="Arial"/>
                <w:i w:val="1"/>
                <w:iCs w:val="1"/>
                <w:sz w:val="24"/>
                <w:szCs w:val="24"/>
              </w:rPr>
            </w:pPr>
            <w:r w:rsidDel="00000000" w:rsidR="00000000" w:rsidRPr="00000000">
              <w:rPr>
                <w:rtl w:val="0"/>
              </w:rPr>
            </w:r>
          </w:p>
        </w:tc>
      </w:tr>
      <w:tr>
        <w:trPr>
          <w:cantSplit w:val="0"/>
          <w:trHeight w:val="1460" w:hRule="atLeast"/>
          <w:tblHeader w:val="0"/>
        </w:trPr>
        <w:tc>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HMRC estimates there will be eight (8) samples shared with the Supplier throughout the lifecycle of the project between February 2026 up to and including March 2030.</w:t>
            </w:r>
          </w:p>
        </w:tc>
      </w:tr>
      <w:tr>
        <w:trPr>
          <w:cantSplit w:val="0"/>
          <w:trHeight w:val="1520" w:hRule="atLeast"/>
          <w:tblHeader w:val="0"/>
        </w:trPr>
        <w:tc>
          <w:tcPr/>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the processing activity is to provide evidence on the impact of Making Tax Digital for Income Tax Customers with a business turnover below £50,000. This aligns with HMRC's objectives to close the tax gap and to modernise and digitalise the tax system.</w:t>
            </w:r>
          </w:p>
          <w:p w:rsidR="00000000" w:rsidDel="00000000" w:rsidP="00000000" w:rsidRDefault="00000000" w:rsidRPr="00000000" w14:paraId="0000008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contractor will use a HMRC sample to recruit businesses for quantitative surveys and potential follow-up qualitative interviews.  </w:t>
            </w:r>
          </w:p>
          <w:p w:rsidR="00000000" w:rsidDel="00000000" w:rsidP="00000000" w:rsidRDefault="00000000" w:rsidRPr="00000000" w14:paraId="0000008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sz w:val="24"/>
                <w:szCs w:val="24"/>
                <w:rtl w:val="0"/>
              </w:rPr>
              <w:t xml:space="preserve">HMRC will share administrative data with the contractor for the sample. Administrative data is data that HMRC collects as part of Business As Usual activities. The sample will be drawn from HMRC Self-Assessment records of Income Tax Self-Assessment (ITSA) customers using Statistical Analysis System (SAS) (Worthing DB2 data that is accessed on SAS Compute Real Time Integration (RTI)). </w:t>
            </w:r>
          </w:p>
          <w:p w:rsidR="00000000" w:rsidDel="00000000" w:rsidP="00000000" w:rsidRDefault="00000000" w:rsidRPr="00000000" w14:paraId="0000009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Samples will be shared securely with data movement requests submitted and approved before each transfer:</w:t>
            </w:r>
          </w:p>
          <w:p w:rsidR="00000000" w:rsidDel="00000000" w:rsidP="00000000" w:rsidRDefault="00000000" w:rsidRPr="00000000" w14:paraId="0000009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rPr>
                <w:rFonts w:ascii="Arial" w:cs="Arial" w:eastAsia="Arial" w:hAnsi="Arial"/>
                <w:sz w:val="24"/>
                <w:szCs w:val="24"/>
              </w:rPr>
            </w:pPr>
            <w:r w:rsidDel="00000000" w:rsidR="00000000" w:rsidRPr="00000000">
              <w:rPr>
                <w:rFonts w:ascii="Arial" w:cs="Arial" w:eastAsia="Arial" w:hAnsi="Arial"/>
                <w:sz w:val="24"/>
                <w:szCs w:val="24"/>
                <w:rtl w:val="0"/>
              </w:rPr>
              <w:t xml:space="preserve">Much of this information would be publicly available but some of the businesses may be sole traders working from their home premises. Categorising this data as personal information is a cautious stance on the basis that some customers may feel this information is personal for them, particularly for smaller businesses that may be run from domestic addresses.</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contractor will send an advance letter to the sample to provide a brief outline of the project, including the aim, how they were selected, the voluntary nature of the research, details of how and when they can be expected to be contacted to take part in the research, information regarding confidentiality and information use, details of how HMRC share information with the research agency, how to get further information (including HMRC and research contractor details) and a link to the Fair Processing Notice.</w:t>
            </w:r>
          </w:p>
        </w:tc>
      </w:tr>
      <w:tr>
        <w:trPr>
          <w:cantSplit w:val="0"/>
          <w:trHeight w:val="1400" w:hRule="atLeast"/>
          <w:tblHeader w:val="0"/>
        </w:trPr>
        <w:tc>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Collected by the Supplier to share with HMRC: </w:t>
            </w:r>
          </w:p>
          <w:p w:rsidR="00000000" w:rsidDel="00000000" w:rsidP="00000000" w:rsidRDefault="00000000" w:rsidRPr="00000000" w14:paraId="00000098">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Country </w:t>
            </w:r>
          </w:p>
          <w:p w:rsidR="00000000" w:rsidDel="00000000" w:rsidP="00000000" w:rsidRDefault="00000000" w:rsidRPr="00000000" w14:paraId="00000099">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Region </w:t>
            </w:r>
          </w:p>
          <w:p w:rsidR="00000000" w:rsidDel="00000000" w:rsidP="00000000" w:rsidRDefault="00000000" w:rsidRPr="00000000" w14:paraId="0000009A">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Years in SA</w:t>
            </w:r>
          </w:p>
          <w:p w:rsidR="00000000" w:rsidDel="00000000" w:rsidP="00000000" w:rsidRDefault="00000000" w:rsidRPr="00000000" w14:paraId="0000009B">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Gender </w:t>
            </w:r>
          </w:p>
          <w:p w:rsidR="00000000" w:rsidDel="00000000" w:rsidP="00000000" w:rsidRDefault="00000000" w:rsidRPr="00000000" w14:paraId="0000009C">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SIC Code </w:t>
            </w:r>
          </w:p>
          <w:p w:rsidR="00000000" w:rsidDel="00000000" w:rsidP="00000000" w:rsidRDefault="00000000" w:rsidRPr="00000000" w14:paraId="0000009D">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Agent representation </w:t>
            </w:r>
          </w:p>
          <w:p w:rsidR="00000000" w:rsidDel="00000000" w:rsidP="00000000" w:rsidRDefault="00000000" w:rsidRPr="00000000" w14:paraId="0000009E">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Business Income</w:t>
            </w:r>
          </w:p>
          <w:p w:rsidR="00000000" w:rsidDel="00000000" w:rsidP="00000000" w:rsidRDefault="00000000" w:rsidRPr="00000000" w14:paraId="0000009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This information will be fully anonymised before it is shared with HMRC. </w:t>
            </w:r>
          </w:p>
          <w:p w:rsidR="00000000" w:rsidDel="00000000" w:rsidP="00000000" w:rsidRDefault="00000000" w:rsidRPr="00000000" w14:paraId="000000A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Shared by HMRC: </w:t>
            </w:r>
          </w:p>
          <w:p w:rsidR="00000000" w:rsidDel="00000000" w:rsidP="00000000" w:rsidRDefault="00000000" w:rsidRPr="00000000" w14:paraId="000000A3">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Customer Name </w:t>
            </w:r>
          </w:p>
          <w:p w:rsidR="00000000" w:rsidDel="00000000" w:rsidP="00000000" w:rsidRDefault="00000000" w:rsidRPr="00000000" w14:paraId="000000A4">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Address </w:t>
            </w:r>
          </w:p>
          <w:p w:rsidR="00000000" w:rsidDel="00000000" w:rsidP="00000000" w:rsidRDefault="00000000" w:rsidRPr="00000000" w14:paraId="000000A5">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Email Address </w:t>
            </w:r>
          </w:p>
          <w:p w:rsidR="00000000" w:rsidDel="00000000" w:rsidP="00000000" w:rsidRDefault="00000000" w:rsidRPr="00000000" w14:paraId="000000A6">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Telephone Number </w:t>
            </w:r>
          </w:p>
          <w:p w:rsidR="00000000" w:rsidDel="00000000" w:rsidP="00000000" w:rsidRDefault="00000000" w:rsidRPr="00000000" w14:paraId="000000A7">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SIC Code </w:t>
            </w:r>
          </w:p>
          <w:p w:rsidR="00000000" w:rsidDel="00000000" w:rsidP="00000000" w:rsidRDefault="00000000" w:rsidRPr="00000000" w14:paraId="000000A8">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Years in SA </w:t>
            </w:r>
          </w:p>
          <w:p w:rsidR="00000000" w:rsidDel="00000000" w:rsidP="00000000" w:rsidRDefault="00000000" w:rsidRPr="00000000" w14:paraId="000000A9">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Software use </w:t>
            </w:r>
          </w:p>
          <w:p w:rsidR="00000000" w:rsidDel="00000000" w:rsidP="00000000" w:rsidRDefault="00000000" w:rsidRPr="00000000" w14:paraId="000000AA">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Agent use </w:t>
            </w:r>
          </w:p>
          <w:p w:rsidR="00000000" w:rsidDel="00000000" w:rsidP="00000000" w:rsidRDefault="00000000" w:rsidRPr="00000000" w14:paraId="000000AB">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Business Income</w:t>
            </w:r>
          </w:p>
        </w:tc>
      </w:tr>
      <w:tr>
        <w:trPr>
          <w:cantSplit w:val="0"/>
          <w:trHeight w:val="1560" w:hRule="atLeast"/>
          <w:tblHeader w:val="0"/>
        </w:trPr>
        <w:tc>
          <w:tcPr/>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i w:val="1"/>
                <w:iCs w:val="1"/>
                <w:sz w:val="24"/>
                <w:szCs w:val="24"/>
                <w:rtl w:val="0"/>
              </w:rPr>
              <w:t xml:space="preserve"> </w:t>
            </w:r>
            <w:r w:rsidDel="00000000" w:rsidR="00000000" w:rsidRPr="00000000">
              <w:rPr>
                <w:rFonts w:ascii="Arial" w:cs="Arial" w:eastAsia="Arial" w:hAnsi="Arial"/>
                <w:sz w:val="24"/>
                <w:szCs w:val="24"/>
                <w:rtl w:val="0"/>
              </w:rPr>
              <w:t xml:space="preserve">Sole traders, landlords, and sole trader landlords who submit Income Tax Self-Assessment returns.</w:t>
            </w:r>
          </w:p>
        </w:tc>
      </w:tr>
      <w:tr>
        <w:trPr>
          <w:cantSplit w:val="0"/>
          <w:trHeight w:val="1660" w:hRule="atLeast"/>
          <w:tblHeader w:val="0"/>
        </w:trPr>
        <w:tc>
          <w:tcPr/>
          <w:p w:rsidR="00000000" w:rsidDel="00000000" w:rsidP="00000000" w:rsidRDefault="00000000" w:rsidRPr="00000000" w14:paraId="000000AE">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p w:rsidR="00000000" w:rsidDel="00000000" w:rsidP="00000000" w:rsidRDefault="00000000" w:rsidRPr="00000000" w14:paraId="000000B0">
            <w:pPr>
              <w:rPr>
                <w:rFonts w:ascii="Arial" w:cs="Arial" w:eastAsia="Arial" w:hAnsi="Arial"/>
                <w:sz w:val="24"/>
                <w:szCs w:val="24"/>
              </w:rPr>
            </w:pPr>
            <w:r w:rsidDel="00000000" w:rsidR="00000000" w:rsidRPr="00000000">
              <w:rPr>
                <w:rFonts w:ascii="Arial" w:cs="Arial" w:eastAsia="Arial" w:hAnsi="Arial"/>
                <w:sz w:val="24"/>
                <w:szCs w:val="24"/>
                <w:rtl w:val="0"/>
              </w:rPr>
              <w:t xml:space="preserve">As this research is a longitudinal study, HMRC requires the Supplier to retain the data for analytical activity after each wave is conducted and enable accurate impact evaluations. Data will be retained throughout the lifetime of the contract and will be deleted when it is no longer required. All data must be deleted by the termination date of the contract; the Supplier will confirm deletion by the end of the contract in 2030.</w:t>
            </w:r>
          </w:p>
          <w:p w:rsidR="00000000" w:rsidDel="00000000" w:rsidP="00000000" w:rsidRDefault="00000000" w:rsidRPr="00000000" w14:paraId="000000B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rPr>
                <w:rFonts w:ascii="Arial" w:cs="Arial" w:eastAsia="Arial" w:hAnsi="Arial"/>
                <w:sz w:val="24"/>
                <w:szCs w:val="24"/>
              </w:rPr>
            </w:pPr>
            <w:r w:rsidDel="00000000" w:rsidR="00000000" w:rsidRPr="00000000">
              <w:rPr>
                <w:rFonts w:ascii="Arial" w:cs="Arial" w:eastAsia="Arial" w:hAnsi="Arial"/>
                <w:sz w:val="24"/>
                <w:szCs w:val="24"/>
                <w:rtl w:val="0"/>
              </w:rPr>
              <w:t xml:space="preserve">HMRC will retain the raw dataset for five years before deletion.</w:t>
            </w:r>
          </w:p>
        </w:tc>
      </w:tr>
    </w:tbl>
    <w:p w:rsidR="00000000" w:rsidDel="00000000" w:rsidP="00000000" w:rsidRDefault="00000000" w:rsidRPr="00000000" w14:paraId="000000B3">
      <w:pP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B4">
      <w:pPr>
        <w:rPr>
          <w:rFonts w:ascii="Arial" w:cs="Arial" w:eastAsia="Arial" w:hAnsi="Arial"/>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5">
      <w:pP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B6">
      <w:pPr>
        <w:keepNext w:val="1"/>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Joint Controller Status and Allocation of Responsibilities </w:t>
      </w:r>
    </w:p>
    <w:p w:rsidR="00000000" w:rsidDel="00000000" w:rsidP="00000000" w:rsidRDefault="00000000" w:rsidRPr="00000000" w14:paraId="000000B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B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w:t>
      </w:r>
      <w:r w:rsidDel="00000000" w:rsidR="00000000" w:rsidRPr="00000000">
        <w:rPr>
          <w:rFonts w:ascii="Arial" w:cs="Arial" w:eastAsia="Arial" w:hAnsi="Arial"/>
          <w:sz w:val="24"/>
          <w:szCs w:val="24"/>
          <w:rtl w:val="0"/>
        </w:rPr>
        <w:t xml:space="preserve"> Supplier:</w:t>
      </w:r>
    </w:p>
    <w:p w:rsidR="00000000" w:rsidDel="00000000" w:rsidP="00000000" w:rsidRDefault="00000000" w:rsidRPr="00000000" w14:paraId="000000B9">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B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B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F">
      <w:pPr>
        <w:numPr>
          <w:ilvl w:val="2"/>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Undertakings of both Parties</w:t>
      </w:r>
    </w:p>
    <w:p w:rsidR="00000000" w:rsidDel="00000000" w:rsidP="00000000" w:rsidRDefault="00000000" w:rsidRPr="00000000" w14:paraId="000000C0">
      <w:pPr>
        <w:numPr>
          <w:ilvl w:val="3"/>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C1">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six (6) months on:</w:t>
      </w:r>
    </w:p>
    <w:p w:rsidR="00000000" w:rsidDel="00000000" w:rsidP="00000000" w:rsidRDefault="00000000" w:rsidRPr="00000000" w14:paraId="000000C2">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C3">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C4">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C5">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C6">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C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C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C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C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C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C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CE">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F">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D0">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D1">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D2">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D3">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D4">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D5">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D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D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D8">
      <w:pPr>
        <w:numPr>
          <w:ilvl w:val="3"/>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9">
      <w:pPr>
        <w:numPr>
          <w:ilvl w:val="2"/>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Protection Breach</w:t>
      </w:r>
    </w:p>
    <w:p w:rsidR="00000000" w:rsidDel="00000000" w:rsidP="00000000" w:rsidRDefault="00000000" w:rsidRPr="00000000" w14:paraId="000000DA">
      <w:pPr>
        <w:numPr>
          <w:ilvl w:val="3"/>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D">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E">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DF">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0">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1">
      <w:pPr>
        <w:numPr>
          <w:ilvl w:val="3"/>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3">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8">
      <w:pPr>
        <w:numPr>
          <w:ilvl w:val="2"/>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Audit</w:t>
      </w:r>
    </w:p>
    <w:p w:rsidR="00000000" w:rsidDel="00000000" w:rsidP="00000000" w:rsidRDefault="00000000" w:rsidRPr="00000000" w14:paraId="000000E9">
      <w:pPr>
        <w:numPr>
          <w:ilvl w:val="3"/>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numPr>
          <w:ilvl w:val="3"/>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E">
      <w:pPr>
        <w:numPr>
          <w:ilvl w:val="2"/>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Impact Assessments</w:t>
      </w:r>
    </w:p>
    <w:p w:rsidR="00000000" w:rsidDel="00000000" w:rsidP="00000000" w:rsidRDefault="00000000" w:rsidRPr="00000000" w14:paraId="000000EF">
      <w:pPr>
        <w:numPr>
          <w:ilvl w:val="3"/>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F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numPr>
          <w:ilvl w:val="2"/>
          <w:numId w:val="3"/>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numPr>
          <w:ilvl w:val="2"/>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ICO Guidance</w:t>
      </w:r>
    </w:p>
    <w:p w:rsidR="00000000" w:rsidDel="00000000" w:rsidP="00000000" w:rsidRDefault="00000000" w:rsidRPr="00000000" w14:paraId="000000F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F6">
      <w:pPr>
        <w:numPr>
          <w:ilvl w:val="2"/>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Liabilities for Data Protection Breach</w:t>
      </w:r>
    </w:p>
    <w:p w:rsidR="00000000" w:rsidDel="00000000" w:rsidP="00000000" w:rsidRDefault="00000000" w:rsidRPr="00000000" w14:paraId="000000F7">
      <w:pPr>
        <w:numPr>
          <w:ilvl w:val="3"/>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bCs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B">
      <w:pPr>
        <w:numPr>
          <w:ilvl w:val="3"/>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C">
      <w:pPr>
        <w:numPr>
          <w:ilvl w:val="3"/>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E">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F">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numPr>
          <w:ilvl w:val="3"/>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2">
      <w:pPr>
        <w:numPr>
          <w:ilvl w:val="2"/>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Termination</w:t>
      </w:r>
    </w:p>
    <w:p w:rsidR="00000000" w:rsidDel="00000000" w:rsidP="00000000" w:rsidRDefault="00000000" w:rsidRPr="00000000" w14:paraId="00000103">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iCs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iCs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4">
      <w:pPr>
        <w:numPr>
          <w:ilvl w:val="2"/>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5">
      <w:pPr>
        <w:numPr>
          <w:ilvl w:val="3"/>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6">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7">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numPr>
          <w:ilvl w:val="2"/>
          <w:numId w:val="9"/>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2"/>
    <w:bookmarkEnd w:id="2"/>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bCs w:val="1"/>
          <w:color w:val="000000"/>
          <w:sz w:val="24"/>
          <w:szCs w:val="24"/>
        </w:rPr>
      </w:pPr>
      <w:bookmarkStart w:colFirst="0" w:colLast="0" w:name="_heading=h.44sinio" w:id="3"/>
      <w:bookmarkEnd w:id="3"/>
      <w:r w:rsidDel="00000000" w:rsidR="00000000" w:rsidRPr="00000000">
        <w:rPr>
          <w:rtl w:val="0"/>
        </w:rPr>
      </w:r>
    </w:p>
    <w:sectPr>
      <w:headerReference r:id="rId7" w:type="default"/>
      <w:headerReference r:id="rId8" w:type="first"/>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2762251</wp:posOffset>
              </wp:positionH>
              <wp:positionV relativeFrom="paragraph">
                <wp:posOffset>85725</wp:posOffset>
              </wp:positionV>
              <wp:extent cx="488315" cy="397510"/>
              <wp:effectExtent b="0" l="0" r="0" t="0"/>
              <wp:wrapNone/>
              <wp:docPr descr="OFFICIAL" id="1368452286" name=""/>
              <a:graphic>
                <a:graphicData uri="http://schemas.microsoft.com/office/word/2010/wordprocessingShape">
                  <wps:wsp>
                    <wps:cNvSpPr/>
                    <wps:cNvPr id="3" name="Shape 3"/>
                    <wps:spPr>
                      <a:xfrm>
                        <a:off x="5116130" y="3595533"/>
                        <a:ext cx="459740" cy="36893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2762251</wp:posOffset>
              </wp:positionH>
              <wp:positionV relativeFrom="paragraph">
                <wp:posOffset>85725</wp:posOffset>
              </wp:positionV>
              <wp:extent cx="488315" cy="397510"/>
              <wp:effectExtent b="0" l="0" r="0" t="0"/>
              <wp:wrapNone/>
              <wp:docPr descr="OFFICIAL" id="1368452286" name="image3.png"/>
              <a:graphic>
                <a:graphicData uri="http://schemas.openxmlformats.org/drawingml/2006/picture">
                  <pic:pic>
                    <pic:nvPicPr>
                      <pic:cNvPr descr="OFFICIAL" id="0" name="image3.png"/>
                      <pic:cNvPicPr preferRelativeResize="0"/>
                    </pic:nvPicPr>
                    <pic:blipFill>
                      <a:blip r:embed="rId1"/>
                      <a:srcRect/>
                      <a:stretch>
                        <a:fillRect/>
                      </a:stretch>
                    </pic:blipFill>
                    <pic:spPr>
                      <a:xfrm>
                        <a:off x="0" y="0"/>
                        <a:ext cx="488315" cy="397510"/>
                      </a:xfrm>
                      <a:prstGeom prst="rect"/>
                      <a:ln/>
                    </pic:spPr>
                  </pic:pic>
                </a:graphicData>
              </a:graphic>
            </wp:anchor>
          </w:drawing>
        </mc:Fallback>
      </mc:AlternateContent>
    </w:r>
  </w:p>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1707198</wp:posOffset>
              </wp:positionH>
              <wp:positionV relativeFrom="paragraph">
                <wp:posOffset>-14283</wp:posOffset>
              </wp:positionV>
              <wp:extent cx="488315" cy="397510"/>
              <wp:effectExtent b="0" l="0" r="0" t="0"/>
              <wp:wrapNone/>
              <wp:docPr descr="OFFICIAL" id="1368452285" name=""/>
              <a:graphic>
                <a:graphicData uri="http://schemas.microsoft.com/office/word/2010/wordprocessingShape">
                  <wps:wsp>
                    <wps:cNvSpPr/>
                    <wps:cNvPr id="2" name="Shape 2"/>
                    <wps:spPr>
                      <a:xfrm>
                        <a:off x="5116130" y="3595533"/>
                        <a:ext cx="459740" cy="36893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1707198</wp:posOffset>
              </wp:positionH>
              <wp:positionV relativeFrom="paragraph">
                <wp:posOffset>-14283</wp:posOffset>
              </wp:positionV>
              <wp:extent cx="488315" cy="397510"/>
              <wp:effectExtent b="0" l="0" r="0" t="0"/>
              <wp:wrapNone/>
              <wp:docPr descr="OFFICIAL" id="1368452285" name="image2.png"/>
              <a:graphic>
                <a:graphicData uri="http://schemas.openxmlformats.org/drawingml/2006/picture">
                  <pic:pic>
                    <pic:nvPicPr>
                      <pic:cNvPr descr="OFFICIAL" id="0" name="image2.png"/>
                      <pic:cNvPicPr preferRelativeResize="0"/>
                    </pic:nvPicPr>
                    <pic:blipFill>
                      <a:blip r:embed="rId1"/>
                      <a:srcRect/>
                      <a:stretch>
                        <a:fillRect/>
                      </a:stretch>
                    </pic:blipFill>
                    <pic:spPr>
                      <a:xfrm>
                        <a:off x="0" y="0"/>
                        <a:ext cx="488315" cy="397510"/>
                      </a:xfrm>
                      <a:prstGeom prst="rect"/>
                      <a:ln/>
                    </pic:spPr>
                  </pic:pic>
                </a:graphicData>
              </a:graphic>
            </wp:anchor>
          </w:drawing>
        </mc:Fallback>
      </mc:AlternateConten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6">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1707198</wp:posOffset>
              </wp:positionH>
              <wp:positionV relativeFrom="paragraph">
                <wp:posOffset>-14283</wp:posOffset>
              </wp:positionV>
              <wp:extent cx="488315" cy="397510"/>
              <wp:effectExtent b="0" l="0" r="0" t="0"/>
              <wp:wrapNone/>
              <wp:docPr descr="OFFICIAL" id="1368452287" name=""/>
              <a:graphic>
                <a:graphicData uri="http://schemas.microsoft.com/office/word/2010/wordprocessingShape">
                  <wps:wsp>
                    <wps:cNvSpPr/>
                    <wps:cNvPr id="4" name="Shape 4"/>
                    <wps:spPr>
                      <a:xfrm>
                        <a:off x="5116130" y="3595533"/>
                        <a:ext cx="459740" cy="36893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1707198</wp:posOffset>
              </wp:positionH>
              <wp:positionV relativeFrom="paragraph">
                <wp:posOffset>-14283</wp:posOffset>
              </wp:positionV>
              <wp:extent cx="488315" cy="397510"/>
              <wp:effectExtent b="0" l="0" r="0" t="0"/>
              <wp:wrapNone/>
              <wp:docPr descr="OFFICIAL" id="1368452287" name="image4.png"/>
              <a:graphic>
                <a:graphicData uri="http://schemas.openxmlformats.org/drawingml/2006/picture">
                  <pic:pic>
                    <pic:nvPicPr>
                      <pic:cNvPr descr="OFFICIAL" id="0" name="image4.png"/>
                      <pic:cNvPicPr preferRelativeResize="0"/>
                    </pic:nvPicPr>
                    <pic:blipFill>
                      <a:blip r:embed="rId1"/>
                      <a:srcRect/>
                      <a:stretch>
                        <a:fillRect/>
                      </a:stretch>
                    </pic:blipFill>
                    <pic:spPr>
                      <a:xfrm>
                        <a:off x="0" y="0"/>
                        <a:ext cx="488315" cy="39751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Joint Schedule 11 (Processing Data)</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1368452288"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bCs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3b1LXBPwOYpueguiq4BT9Nizuw==">CgMxLjAyCGguZ2pkZ3hzMglpZC5sbnhiejkyCmlkLjFrc3Y0dXYyCWguNDRzaW5pbzgAciExRUl2ajBhOXo2dWlwemsyY3dSQ2ZaaVNCeW8tdTB2dU0=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2025-11-19T17:38:00Z</dcterms:created>
  <dc:creator>Kenwright, Robyn (CS&amp;TD KAI Operations, Strategy &amp; Transformation)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350bb029,5190ecb4,48b592d8</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ediaServiceImageTags">
    <vt:lpwstr/>
  </property>
</Properties>
</file>